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Ansi="Verdana"/>
          <w:sz w:val="24"/>
        </w:rPr>
        <w:t>附件三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rFonts w:hAnsi="Verdana"/>
          <w:b/>
          <w:color w:val="000000"/>
          <w:sz w:val="28"/>
          <w:szCs w:val="28"/>
        </w:rPr>
        <w:t>福州大学土木工程学院</w:t>
      </w:r>
      <w:r>
        <w:rPr>
          <w:b/>
          <w:color w:val="000000"/>
          <w:sz w:val="28"/>
          <w:szCs w:val="28"/>
        </w:rPr>
        <w:t>2017</w:t>
      </w:r>
      <w:r>
        <w:rPr>
          <w:rFonts w:ascii="宋体" w:hAnsi="宋体"/>
          <w:b/>
          <w:color w:val="000000"/>
          <w:sz w:val="28"/>
          <w:szCs w:val="28"/>
        </w:rPr>
        <w:t>“晨曦杯”</w:t>
      </w:r>
      <w:r>
        <w:rPr>
          <w:rFonts w:hAnsi="Verdana"/>
          <w:b/>
          <w:color w:val="000000"/>
          <w:sz w:val="28"/>
          <w:szCs w:val="28"/>
        </w:rPr>
        <w:t>赛前辅导上机操作安排表</w:t>
      </w:r>
    </w:p>
    <w:bookmarkEnd w:id="0"/>
    <w:p>
      <w:pPr>
        <w:spacing w:line="36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3"/>
        <w:tblW w:w="8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795"/>
        <w:gridCol w:w="1560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shd w:val="clear" w:color="auto" w:fill="E0E0E0"/>
            <w:vAlign w:val="top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2355" w:type="dxa"/>
            <w:gridSpan w:val="2"/>
            <w:shd w:val="clear" w:color="auto" w:fill="E0E0E0"/>
            <w:vAlign w:val="top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时间</w:t>
            </w:r>
          </w:p>
        </w:tc>
        <w:tc>
          <w:tcPr>
            <w:tcW w:w="4693" w:type="dxa"/>
            <w:shd w:val="clear" w:color="auto" w:fill="E0E0E0"/>
            <w:vAlign w:val="top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11月</w:t>
            </w:r>
            <w:r>
              <w:rPr>
                <w:rFonts w:hint="eastAsia"/>
                <w:bCs/>
                <w:color w:val="000000"/>
                <w:sz w:val="24"/>
              </w:rPr>
              <w:t>19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（周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  <w:r>
              <w:rPr>
                <w:bCs/>
                <w:color w:val="000000"/>
                <w:sz w:val="24"/>
              </w:rPr>
              <w:t>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下午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14:</w:t>
            </w:r>
            <w:r>
              <w:rPr>
                <w:rFonts w:hint="eastAsia"/>
                <w:bCs/>
                <w:color w:val="000000"/>
                <w:sz w:val="24"/>
              </w:rPr>
              <w:t>0</w:t>
            </w:r>
            <w:r>
              <w:rPr>
                <w:bCs/>
                <w:color w:val="000000"/>
                <w:sz w:val="24"/>
              </w:rPr>
              <w:t>0~1</w:t>
            </w:r>
            <w:r>
              <w:rPr>
                <w:rFonts w:hint="eastAsia"/>
                <w:bCs/>
                <w:color w:val="000000"/>
                <w:sz w:val="24"/>
              </w:rPr>
              <w:t>8</w:t>
            </w:r>
            <w:r>
              <w:rPr>
                <w:bCs/>
                <w:color w:val="000000"/>
                <w:sz w:val="24"/>
              </w:rPr>
              <w:t>:</w:t>
            </w:r>
            <w:r>
              <w:rPr>
                <w:rFonts w:hint="eastAsia"/>
                <w:bCs/>
                <w:color w:val="000000"/>
                <w:sz w:val="24"/>
              </w:rPr>
              <w:t>0</w:t>
            </w:r>
            <w:r>
              <w:rPr>
                <w:bCs/>
                <w:color w:val="000000"/>
                <w:sz w:val="24"/>
              </w:rPr>
              <w:t>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1. BIM概念</w:t>
            </w:r>
          </w:p>
          <w:p>
            <w:pPr>
              <w:widowControl/>
              <w:rPr>
                <w:rFonts w:hint="eastAsia"/>
                <w:szCs w:val="21"/>
              </w:rPr>
            </w:pPr>
            <w:r>
              <w:rPr>
                <w:szCs w:val="21"/>
              </w:rPr>
              <w:t>2. Revit概述与界面介绍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szCs w:val="21"/>
              </w:rPr>
              <w:t>对象管理及视图控制</w:t>
            </w:r>
          </w:p>
          <w:p>
            <w:pPr>
              <w:rPr>
                <w:color w:val="FF0000"/>
                <w:highlight w:val="green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 工程设置、创建标高与轴网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11月</w:t>
            </w:r>
            <w:r>
              <w:rPr>
                <w:rFonts w:hint="eastAsia"/>
                <w:bCs/>
                <w:color w:val="000000"/>
                <w:sz w:val="24"/>
              </w:rPr>
              <w:t>25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（周</w:t>
            </w:r>
            <w:r>
              <w:rPr>
                <w:rFonts w:hint="eastAsia"/>
                <w:bCs/>
                <w:color w:val="000000"/>
                <w:sz w:val="24"/>
              </w:rPr>
              <w:t>六</w:t>
            </w:r>
            <w:r>
              <w:rPr>
                <w:bCs/>
                <w:color w:val="000000"/>
                <w:sz w:val="24"/>
              </w:rPr>
              <w:t>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上午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9:00~12:00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基础与土方布置</w:t>
            </w:r>
          </w:p>
          <w:p>
            <w:pPr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柱布置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下午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14:30~17:30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梁布置</w:t>
            </w:r>
          </w:p>
          <w:p>
            <w:pPr>
              <w:widowControl/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szCs w:val="21"/>
              </w:rPr>
              <w:t>楼板、屋顶与天花板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日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（周六）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上午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9:00~12:00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szCs w:val="21"/>
              </w:rPr>
              <w:t>墙体和栏板、栏杆</w:t>
            </w:r>
          </w:p>
          <w:p>
            <w:pPr>
              <w:widowControl/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szCs w:val="21"/>
              </w:rPr>
              <w:t>门窗布置</w:t>
            </w:r>
          </w:p>
          <w:p>
            <w:pPr>
              <w:widowControl/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szCs w:val="21"/>
              </w:rPr>
              <w:t>圈（反）过梁与窗台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下午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14:30~17:30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szCs w:val="21"/>
              </w:rPr>
              <w:t>房间装饰与面积报告</w:t>
            </w:r>
          </w:p>
          <w:p>
            <w:pPr>
              <w:widowControl/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szCs w:val="21"/>
              </w:rPr>
              <w:t>零星构件与工具应用</w:t>
            </w:r>
          </w:p>
          <w:p>
            <w:pPr>
              <w:widowControl/>
              <w:numPr>
                <w:ilvl w:val="0"/>
                <w:numId w:val="4"/>
              </w:numPr>
              <w:rPr>
                <w:szCs w:val="21"/>
              </w:rPr>
            </w:pPr>
            <w:r>
              <w:rPr>
                <w:szCs w:val="21"/>
              </w:rPr>
              <w:t>工程算量、数据导出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color w:val="000000"/>
                <w:sz w:val="24"/>
              </w:rPr>
              <w:t>2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color w:val="000000"/>
                <w:sz w:val="24"/>
              </w:rPr>
              <w:t>9</w:t>
            </w:r>
            <w:r>
              <w:rPr>
                <w:bCs/>
                <w:color w:val="000000"/>
                <w:sz w:val="24"/>
              </w:rPr>
              <w:t>日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（周六）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上午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9:00~12:00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钢筋界面功能介绍</w:t>
            </w:r>
          </w:p>
          <w:p>
            <w:pPr>
              <w:widowControl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钢筋定义和构件三维建模（一）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下午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14:00~17:00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钢筋定义和构件三维建模（二）</w:t>
            </w:r>
          </w:p>
          <w:p>
            <w:pPr>
              <w:widowControl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工程算量、数据导出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12月</w:t>
            </w:r>
            <w:r>
              <w:rPr>
                <w:rFonts w:hint="eastAsia"/>
                <w:bCs/>
                <w:color w:val="000000"/>
                <w:sz w:val="24"/>
              </w:rPr>
              <w:t>16</w:t>
            </w:r>
            <w:r>
              <w:rPr>
                <w:bCs/>
                <w:color w:val="000000"/>
                <w:sz w:val="24"/>
              </w:rPr>
              <w:t>日</w:t>
            </w:r>
          </w:p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（周六）</w:t>
            </w: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上午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9:00~12:00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晨曦</w:t>
            </w:r>
            <w:r>
              <w:rPr>
                <w:color w:val="000000"/>
              </w:rPr>
              <w:t>BIM计价综合应用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下午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14:00~17:00</w:t>
            </w:r>
          </w:p>
        </w:tc>
        <w:tc>
          <w:tcPr>
            <w:tcW w:w="469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赛前答疑</w:t>
            </w:r>
          </w:p>
        </w:tc>
      </w:tr>
    </w:tbl>
    <w:p>
      <w:pPr>
        <w:spacing w:line="360" w:lineRule="auto"/>
        <w:jc w:val="center"/>
        <w:rPr>
          <w:bCs/>
          <w:color w:val="FF0000"/>
          <w:sz w:val="24"/>
        </w:rPr>
      </w:pPr>
    </w:p>
    <w:p>
      <w:r>
        <w:rPr>
          <w:rFonts w:hAnsi="Verdana"/>
          <w:bCs/>
          <w:color w:val="000000"/>
          <w:sz w:val="24"/>
        </w:rPr>
        <w:t>辅导地点：</w:t>
      </w:r>
      <w:r>
        <w:rPr>
          <w:rFonts w:hint="eastAsia" w:hAnsi="Verdana"/>
          <w:bCs/>
          <w:color w:val="000000"/>
          <w:sz w:val="24"/>
        </w:rPr>
        <w:t>土木学院机房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B0A74"/>
    <w:multiLevelType w:val="singleLevel"/>
    <w:tmpl w:val="57FB0A7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FB0B03"/>
    <w:multiLevelType w:val="singleLevel"/>
    <w:tmpl w:val="57FB0B0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7FB0B5B"/>
    <w:multiLevelType w:val="singleLevel"/>
    <w:tmpl w:val="57FB0B5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7FB0D6E"/>
    <w:multiLevelType w:val="singleLevel"/>
    <w:tmpl w:val="57FB0D6E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7FB0D99"/>
    <w:multiLevelType w:val="singleLevel"/>
    <w:tmpl w:val="57FB0D9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7FB0DBA"/>
    <w:multiLevelType w:val="singleLevel"/>
    <w:tmpl w:val="57FB0DB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E5F49"/>
    <w:rsid w:val="06B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2017-11-10T12:41:00Z</dcterms:created>
  <dc:creator>IdeaPad 100S</dc:creator>
  <cp:lastModifiedBy>IdeaPad 100S</cp:lastModifiedBy>
  <dcterms:modified xsi:type="dcterms:W3CDTF">2017-11-10T12:42:51Z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